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66B" w:rsidRDefault="00F8266B" w:rsidP="00F8266B">
      <w:pPr>
        <w:spacing w:after="0" w:line="480" w:lineRule="auto"/>
        <w:rPr>
          <w:rFonts w:ascii="Times New Roman" w:hAnsi="Times New Roman" w:cs="Times New Roman"/>
          <w:sz w:val="24"/>
          <w:szCs w:val="24"/>
        </w:rPr>
      </w:pPr>
    </w:p>
    <w:p w:rsidR="00F8266B" w:rsidRDefault="00F8266B" w:rsidP="00F8266B">
      <w:pPr>
        <w:spacing w:after="0" w:line="480" w:lineRule="auto"/>
        <w:rPr>
          <w:rFonts w:ascii="Times New Roman" w:hAnsi="Times New Roman" w:cs="Times New Roman"/>
          <w:sz w:val="24"/>
          <w:szCs w:val="24"/>
        </w:rPr>
      </w:pPr>
    </w:p>
    <w:p w:rsidR="00F8266B" w:rsidRDefault="00F8266B" w:rsidP="00F8266B">
      <w:pPr>
        <w:spacing w:after="0" w:line="480" w:lineRule="auto"/>
        <w:rPr>
          <w:rFonts w:ascii="Times New Roman" w:hAnsi="Times New Roman" w:cs="Times New Roman"/>
          <w:sz w:val="24"/>
          <w:szCs w:val="24"/>
        </w:rPr>
      </w:pPr>
    </w:p>
    <w:p w:rsidR="00F8266B" w:rsidRDefault="00F8266B" w:rsidP="00F8266B">
      <w:pPr>
        <w:spacing w:after="0" w:line="480" w:lineRule="auto"/>
        <w:rPr>
          <w:rFonts w:ascii="Times New Roman" w:hAnsi="Times New Roman" w:cs="Times New Roman"/>
          <w:sz w:val="24"/>
          <w:szCs w:val="24"/>
        </w:rPr>
      </w:pP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Phillips Compact Dis</w:t>
      </w:r>
      <w:bookmarkStart w:id="0" w:name="_GoBack"/>
      <w:bookmarkEnd w:id="0"/>
      <w:r w:rsidRPr="00553912">
        <w:rPr>
          <w:rFonts w:ascii="Times New Roman" w:hAnsi="Times New Roman" w:cs="Times New Roman"/>
          <w:sz w:val="24"/>
          <w:szCs w:val="24"/>
        </w:rPr>
        <w:t xml:space="preserve">c Case Study </w:t>
      </w: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 xml:space="preserve"> Name</w:t>
      </w: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Institution</w:t>
      </w: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Course Details</w:t>
      </w: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Professor</w:t>
      </w:r>
    </w:p>
    <w:p w:rsidR="003C1F5E" w:rsidRPr="00553912" w:rsidRDefault="0065026C" w:rsidP="003A04B7">
      <w:pPr>
        <w:spacing w:after="0" w:line="480" w:lineRule="auto"/>
        <w:jc w:val="center"/>
        <w:rPr>
          <w:rFonts w:ascii="Times New Roman" w:hAnsi="Times New Roman" w:cs="Times New Roman"/>
          <w:sz w:val="24"/>
          <w:szCs w:val="24"/>
        </w:rPr>
      </w:pPr>
      <w:r w:rsidRPr="00553912">
        <w:rPr>
          <w:rFonts w:ascii="Times New Roman" w:hAnsi="Times New Roman" w:cs="Times New Roman"/>
          <w:sz w:val="24"/>
          <w:szCs w:val="24"/>
        </w:rPr>
        <w:t>Date</w:t>
      </w: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3A04B7" w:rsidP="00F8266B">
      <w:pPr>
        <w:spacing w:after="0" w:line="480" w:lineRule="auto"/>
        <w:rPr>
          <w:rFonts w:ascii="Times New Roman" w:hAnsi="Times New Roman" w:cs="Times New Roman"/>
          <w:sz w:val="24"/>
          <w:szCs w:val="24"/>
        </w:rPr>
      </w:pPr>
    </w:p>
    <w:p w:rsidR="003A04B7" w:rsidRDefault="0065026C" w:rsidP="00B03DB8">
      <w:pPr>
        <w:spacing w:after="0" w:line="480" w:lineRule="auto"/>
        <w:jc w:val="center"/>
        <w:rPr>
          <w:rFonts w:ascii="Times New Roman" w:hAnsi="Times New Roman" w:cs="Times New Roman"/>
          <w:b/>
          <w:sz w:val="24"/>
          <w:szCs w:val="24"/>
        </w:rPr>
      </w:pPr>
      <w:r w:rsidRPr="00635CFD">
        <w:rPr>
          <w:rFonts w:ascii="Times New Roman" w:hAnsi="Times New Roman" w:cs="Times New Roman"/>
          <w:b/>
          <w:sz w:val="24"/>
          <w:szCs w:val="24"/>
        </w:rPr>
        <w:lastRenderedPageBreak/>
        <w:t xml:space="preserve">Phillips Compact Disc Case Study Quiz </w:t>
      </w:r>
      <w:r w:rsidR="00B5240A">
        <w:rPr>
          <w:rFonts w:ascii="Times New Roman" w:hAnsi="Times New Roman" w:cs="Times New Roman"/>
          <w:b/>
          <w:sz w:val="24"/>
          <w:szCs w:val="24"/>
        </w:rPr>
        <w:t>One</w:t>
      </w:r>
    </w:p>
    <w:p w:rsidR="00B5240A" w:rsidRPr="00B5240A" w:rsidRDefault="0065026C" w:rsidP="00B03DB8">
      <w:pPr>
        <w:spacing w:after="0" w:line="480" w:lineRule="auto"/>
        <w:jc w:val="both"/>
        <w:rPr>
          <w:rFonts w:ascii="Times New Roman" w:hAnsi="Times New Roman" w:cs="Times New Roman"/>
          <w:b/>
          <w:sz w:val="24"/>
          <w:szCs w:val="24"/>
        </w:rPr>
      </w:pPr>
      <w:r w:rsidRPr="00B5240A">
        <w:rPr>
          <w:rFonts w:ascii="Times New Roman" w:hAnsi="Times New Roman" w:cs="Times New Roman"/>
          <w:b/>
          <w:sz w:val="24"/>
          <w:szCs w:val="24"/>
        </w:rPr>
        <w:t xml:space="preserve">Use game theory and the case to explain why the industry participants opted for a standardized delivery medium (i.e., CD) </w:t>
      </w:r>
    </w:p>
    <w:p w:rsidR="00B5240A" w:rsidRDefault="0065026C" w:rsidP="00B03DB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Game theory is an interactive decision-making branch, where two or more decision-makers collectively identify a result that will infl</w:t>
      </w:r>
      <w:r>
        <w:rPr>
          <w:rFonts w:ascii="Times New Roman" w:hAnsi="Times New Roman" w:cs="Times New Roman"/>
          <w:sz w:val="24"/>
          <w:szCs w:val="24"/>
        </w:rPr>
        <w:t>uence all of them. Game theory is the practice of modeling the strategic interaction of two or more players in a situation that includes certain rules and results. Game theory is most employed in a number of fields as a tool in the study of economics. Sony</w:t>
      </w:r>
      <w:r>
        <w:rPr>
          <w:rFonts w:ascii="Times New Roman" w:hAnsi="Times New Roman" w:cs="Times New Roman"/>
          <w:sz w:val="24"/>
          <w:szCs w:val="24"/>
        </w:rPr>
        <w:t xml:space="preserve"> and Philips exchanged views and discussed a variety of problems to establish a record with the purpose of defining standards for the DAD conference in June by April 1980. Serious discussions continued between Sony and Philips. Technical specs are nearing </w:t>
      </w:r>
      <w:r>
        <w:rPr>
          <w:rFonts w:ascii="Times New Roman" w:hAnsi="Times New Roman" w:cs="Times New Roman"/>
          <w:sz w:val="24"/>
          <w:szCs w:val="24"/>
        </w:rPr>
        <w:t xml:space="preserve">finalized, with the digital audio disk rapidly taking shape. However, engineers remained uncompromising on both sides. The standards had not been fulfilled by the original goal date. With June approaching, the debates had to be concluded and the standards </w:t>
      </w:r>
      <w:r>
        <w:rPr>
          <w:rFonts w:ascii="Times New Roman" w:hAnsi="Times New Roman" w:cs="Times New Roman"/>
          <w:sz w:val="24"/>
          <w:szCs w:val="24"/>
        </w:rPr>
        <w:t>for the conference finalized. This was Sony and Philips' optical disk system, a mechanical system that Telefunken had presented, and JVC's electrostatic system. There was a significant difference between the optical system and those proposed by the other t</w:t>
      </w:r>
      <w:r>
        <w:rPr>
          <w:rFonts w:ascii="Times New Roman" w:hAnsi="Times New Roman" w:cs="Times New Roman"/>
          <w:sz w:val="24"/>
          <w:szCs w:val="24"/>
        </w:rPr>
        <w:t>wo businesses. A smooth layer of the plastic-protected audio signal is recorded in the Sony-Philips technology as a series of bits down the disc. As a result, there were no difficulties arising from contact between the pickup device and the recording mediu</w:t>
      </w:r>
      <w:r>
        <w:rPr>
          <w:rFonts w:ascii="Times New Roman" w:hAnsi="Times New Roman" w:cs="Times New Roman"/>
          <w:sz w:val="24"/>
          <w:szCs w:val="24"/>
        </w:rPr>
        <w:t xml:space="preserve">m, which contributed to an extraordinarily long </w:t>
      </w:r>
      <w:proofErr w:type="spellStart"/>
      <w:r>
        <w:rPr>
          <w:rFonts w:ascii="Times New Roman" w:hAnsi="Times New Roman" w:cs="Times New Roman"/>
          <w:sz w:val="24"/>
          <w:szCs w:val="24"/>
        </w:rPr>
        <w:t>playout</w:t>
      </w:r>
      <w:proofErr w:type="spellEnd"/>
      <w:r>
        <w:rPr>
          <w:rFonts w:ascii="Times New Roman" w:hAnsi="Times New Roman" w:cs="Times New Roman"/>
          <w:sz w:val="24"/>
          <w:szCs w:val="24"/>
        </w:rPr>
        <w:t xml:space="preserve"> life. When the next generation LP was to be made, it had to be easy to hold. During the launch of the technology in 1982, a cd could store far more data than a hard drive that usually holds 10 MB.</w:t>
      </w:r>
    </w:p>
    <w:p w:rsidR="00B5240A" w:rsidRDefault="00B5240A" w:rsidP="00B03DB8">
      <w:pPr>
        <w:spacing w:after="0" w:line="480" w:lineRule="auto"/>
        <w:jc w:val="both"/>
        <w:rPr>
          <w:rFonts w:ascii="Times New Roman" w:hAnsi="Times New Roman" w:cs="Times New Roman"/>
          <w:sz w:val="24"/>
          <w:szCs w:val="24"/>
        </w:rPr>
      </w:pPr>
    </w:p>
    <w:p w:rsidR="00855947" w:rsidRDefault="00855947" w:rsidP="00B03DB8">
      <w:pPr>
        <w:spacing w:after="0" w:line="480" w:lineRule="auto"/>
        <w:jc w:val="both"/>
        <w:rPr>
          <w:rFonts w:ascii="Times New Roman" w:hAnsi="Times New Roman" w:cs="Times New Roman"/>
          <w:sz w:val="24"/>
          <w:szCs w:val="24"/>
        </w:rPr>
      </w:pPr>
    </w:p>
    <w:p w:rsidR="00855947" w:rsidRDefault="0065026C" w:rsidP="00B03DB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Phillips Compact Disc Case Study Quiz Two</w:t>
      </w:r>
    </w:p>
    <w:p w:rsidR="002772A7" w:rsidRDefault="0065026C" w:rsidP="00B03DB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The Case </w:t>
      </w:r>
      <w:r w:rsidR="00C4562B">
        <w:rPr>
          <w:rFonts w:ascii="Times New Roman" w:hAnsi="Times New Roman" w:cs="Times New Roman"/>
          <w:b/>
          <w:sz w:val="24"/>
          <w:szCs w:val="24"/>
        </w:rPr>
        <w:t>provides</w:t>
      </w:r>
      <w:r>
        <w:rPr>
          <w:rFonts w:ascii="Times New Roman" w:hAnsi="Times New Roman" w:cs="Times New Roman"/>
          <w:b/>
          <w:sz w:val="24"/>
          <w:szCs w:val="24"/>
        </w:rPr>
        <w:t xml:space="preserve"> two payoff matrices. I think that there is a better way to structure this using sequential game theory. Redo the author's sequential (i.e., trees) methods.</w:t>
      </w:r>
    </w:p>
    <w:p w:rsidR="00EE22D8" w:rsidRPr="00EE22D8" w:rsidRDefault="0065026C" w:rsidP="00B03DB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serialization of a tree structure </w:t>
      </w:r>
      <w:r>
        <w:rPr>
          <w:rFonts w:ascii="Times New Roman" w:hAnsi="Times New Roman" w:cs="Times New Roman"/>
          <w:sz w:val="24"/>
          <w:szCs w:val="24"/>
        </w:rPr>
        <w:t>can be done using sequential tree implementations. Serializing is the process of storing an object as a number of bytes, often in order to communicate the data structure between computers. This capacity is significant in a distributed processing environmen</w:t>
      </w:r>
      <w:r>
        <w:rPr>
          <w:rFonts w:ascii="Times New Roman" w:hAnsi="Times New Roman" w:cs="Times New Roman"/>
          <w:sz w:val="24"/>
          <w:szCs w:val="24"/>
        </w:rPr>
        <w:t>t when using data structures. A sequential tree implementation typically keeps the node values, as listed by a preorder traversal, together with enough information to characterize the topology of the tree. If the tree has its limited shape, for example, if</w:t>
      </w:r>
      <w:r>
        <w:rPr>
          <w:rFonts w:ascii="Times New Roman" w:hAnsi="Times New Roman" w:cs="Times New Roman"/>
          <w:sz w:val="24"/>
          <w:szCs w:val="24"/>
        </w:rPr>
        <w:t xml:space="preserve"> it is a full binary tree, less structural information needs to be saved normally. A generic tree, which has the most flexible form, tends to require the most information on the form. Many possible sequential tree implementing strategies are available. We </w:t>
      </w:r>
      <w:r>
        <w:rPr>
          <w:rFonts w:ascii="Times New Roman" w:hAnsi="Times New Roman" w:cs="Times New Roman"/>
          <w:sz w:val="24"/>
          <w:szCs w:val="24"/>
        </w:rPr>
        <w:t>will start by providing methods suitable for binary trees and then generalize for a generic tree structure implementation.</w:t>
      </w:r>
    </w:p>
    <w:p w:rsidR="003A04B7" w:rsidRDefault="0065026C" w:rsidP="00B03D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Popular buyers accept quickly</w:t>
      </w:r>
      <w:r w:rsidR="00AC0FCD">
        <w:rPr>
          <w:rFonts w:ascii="Times New Roman" w:hAnsi="Times New Roman" w:cs="Times New Roman"/>
          <w:sz w:val="24"/>
          <w:szCs w:val="24"/>
        </w:rPr>
        <w:tab/>
      </w:r>
      <w:r w:rsidR="00C959EE">
        <w:rPr>
          <w:rFonts w:ascii="Times New Roman" w:hAnsi="Times New Roman" w:cs="Times New Roman"/>
          <w:sz w:val="24"/>
          <w:szCs w:val="24"/>
        </w:rPr>
        <w:tab/>
      </w:r>
      <w:r w:rsidR="00AC0FCD">
        <w:rPr>
          <w:rFonts w:ascii="Times New Roman" w:hAnsi="Times New Roman" w:cs="Times New Roman"/>
          <w:sz w:val="24"/>
          <w:szCs w:val="24"/>
        </w:rPr>
        <w:tab/>
      </w:r>
      <w:r w:rsidR="00C4562B">
        <w:rPr>
          <w:rFonts w:ascii="Times New Roman" w:hAnsi="Times New Roman" w:cs="Times New Roman"/>
          <w:sz w:val="24"/>
          <w:szCs w:val="24"/>
        </w:rPr>
        <w:t>popular</w:t>
      </w:r>
      <w:r>
        <w:rPr>
          <w:rFonts w:ascii="Times New Roman" w:hAnsi="Times New Roman" w:cs="Times New Roman"/>
          <w:sz w:val="24"/>
          <w:szCs w:val="24"/>
        </w:rPr>
        <w:t xml:space="preserve"> buyers </w:t>
      </w:r>
      <w:r w:rsidR="00C4562B">
        <w:rPr>
          <w:rFonts w:ascii="Times New Roman" w:hAnsi="Times New Roman" w:cs="Times New Roman"/>
          <w:sz w:val="24"/>
          <w:szCs w:val="24"/>
        </w:rPr>
        <w:t>accept slowly</w:t>
      </w:r>
      <w:r>
        <w:rPr>
          <w:rFonts w:ascii="Times New Roman" w:hAnsi="Times New Roman" w:cs="Times New Roman"/>
          <w:sz w:val="24"/>
          <w:szCs w:val="24"/>
        </w:rPr>
        <w:t xml:space="preserve"> </w:t>
      </w:r>
    </w:p>
    <w:p w:rsidR="00CA2245" w:rsidRDefault="0065026C" w:rsidP="00B03DB8">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041EEBF" wp14:editId="1C70E7A9">
                <wp:simplePos x="0" y="0"/>
                <wp:positionH relativeFrom="column">
                  <wp:posOffset>4749800</wp:posOffset>
                </wp:positionH>
                <wp:positionV relativeFrom="paragraph">
                  <wp:posOffset>262255</wp:posOffset>
                </wp:positionV>
                <wp:extent cx="100330" cy="691515"/>
                <wp:effectExtent l="57150" t="0" r="33020" b="51435"/>
                <wp:wrapNone/>
                <wp:docPr id="9" name="Straight Arrow Connector 9"/>
                <wp:cNvGraphicFramePr/>
                <a:graphic xmlns:a="http://schemas.openxmlformats.org/drawingml/2006/main">
                  <a:graphicData uri="http://schemas.microsoft.com/office/word/2010/wordprocessingShape">
                    <wps:wsp>
                      <wps:cNvCnPr/>
                      <wps:spPr>
                        <a:xfrm flipH="1">
                          <a:off x="0" y="0"/>
                          <a:ext cx="100330" cy="6915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Straight Arrow Connector 9" o:spid="_x0000_s1025" type="#_x0000_t32" style="width:7.9pt;height:54.45pt;margin-top:20.65pt;margin-left:374pt;flip:x;mso-height-percent:0;mso-height-relative:margin;mso-width-percent:0;mso-width-relative:margin;mso-wrap-distance-bottom:0;mso-wrap-distance-left:9pt;mso-wrap-distance-right:9pt;mso-wrap-distance-top:0;mso-wrap-style:square;position:absolute;visibility:visible;z-index:251671552" strokecolor="#4472c4" strokeweight="0.5pt">
                <v:stroke joinstyle="miter"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2741071" wp14:editId="29A794EC">
                <wp:simplePos x="0" y="0"/>
                <wp:positionH relativeFrom="column">
                  <wp:posOffset>4959350</wp:posOffset>
                </wp:positionH>
                <wp:positionV relativeFrom="paragraph">
                  <wp:posOffset>300990</wp:posOffset>
                </wp:positionV>
                <wp:extent cx="294005" cy="653415"/>
                <wp:effectExtent l="0" t="0" r="67945" b="51435"/>
                <wp:wrapNone/>
                <wp:docPr id="10" name="Straight Arrow Connector 10"/>
                <wp:cNvGraphicFramePr/>
                <a:graphic xmlns:a="http://schemas.openxmlformats.org/drawingml/2006/main">
                  <a:graphicData uri="http://schemas.microsoft.com/office/word/2010/wordprocessingShape">
                    <wps:wsp>
                      <wps:cNvCnPr/>
                      <wps:spPr>
                        <a:xfrm>
                          <a:off x="0" y="0"/>
                          <a:ext cx="294005" cy="6534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10" o:spid="_x0000_s1026" type="#_x0000_t32" style="width:23.15pt;height:51.45pt;margin-top:23.7pt;margin-left:390.5pt;mso-height-percent:0;mso-height-relative:margin;mso-width-percent:0;mso-width-relative:margin;mso-wrap-distance-bottom:0;mso-wrap-distance-left:9pt;mso-wrap-distance-right:9pt;mso-wrap-distance-top:0;mso-wrap-style:square;position:absolute;visibility:visible;z-index:251673600" strokecolor="#4472c4" strokeweight="0.5pt">
                <v:stroke joinstyle="miter"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D08DB5B" wp14:editId="77D3FFAE">
                <wp:simplePos x="0" y="0"/>
                <wp:positionH relativeFrom="column">
                  <wp:posOffset>3308350</wp:posOffset>
                </wp:positionH>
                <wp:positionV relativeFrom="paragraph">
                  <wp:posOffset>300990</wp:posOffset>
                </wp:positionV>
                <wp:extent cx="363855" cy="602615"/>
                <wp:effectExtent l="38100" t="0" r="36195" b="64135"/>
                <wp:wrapNone/>
                <wp:docPr id="7" name="Straight Arrow Connector 7"/>
                <wp:cNvGraphicFramePr/>
                <a:graphic xmlns:a="http://schemas.openxmlformats.org/drawingml/2006/main">
                  <a:graphicData uri="http://schemas.microsoft.com/office/word/2010/wordprocessingShape">
                    <wps:wsp>
                      <wps:cNvCnPr/>
                      <wps:spPr>
                        <a:xfrm flipH="1">
                          <a:off x="0" y="0"/>
                          <a:ext cx="363855" cy="6026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7" o:spid="_x0000_s1027" type="#_x0000_t32" style="width:28.65pt;height:47.45pt;margin-top:23.7pt;margin-left:260.5pt;flip:x;mso-height-percent:0;mso-height-relative:margin;mso-width-percent:0;mso-width-relative:margin;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00CF461E">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B04BD4F" wp14:editId="1FDF465C">
                <wp:simplePos x="0" y="0"/>
                <wp:positionH relativeFrom="column">
                  <wp:posOffset>3735070</wp:posOffset>
                </wp:positionH>
                <wp:positionV relativeFrom="paragraph">
                  <wp:posOffset>300990</wp:posOffset>
                </wp:positionV>
                <wp:extent cx="76200" cy="732790"/>
                <wp:effectExtent l="0" t="0" r="76200" b="48260"/>
                <wp:wrapNone/>
                <wp:docPr id="8" name="Straight Arrow Connector 8"/>
                <wp:cNvGraphicFramePr/>
                <a:graphic xmlns:a="http://schemas.openxmlformats.org/drawingml/2006/main">
                  <a:graphicData uri="http://schemas.microsoft.com/office/word/2010/wordprocessingShape">
                    <wps:wsp>
                      <wps:cNvCnPr/>
                      <wps:spPr>
                        <a:xfrm>
                          <a:off x="0" y="0"/>
                          <a:ext cx="76200" cy="732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8" o:spid="_x0000_s1028" type="#_x0000_t32" style="width:6pt;height:57.7pt;margin-top:23.7pt;margin-left:294.1pt;mso-height-percent:0;mso-height-relative:margin;mso-width-percent:0;mso-width-relative:margin;mso-wrap-distance-bottom:0;mso-wrap-distance-left:9pt;mso-wrap-distance-right:9pt;mso-wrap-distance-top:0;mso-wrap-style:square;position:absolute;visibility:visible;z-index:251669504" strokecolor="#4472c4" strokeweight="0.5pt">
                <v:stroke joinstyle="miter" endarrow="block"/>
              </v:shape>
            </w:pict>
          </mc:Fallback>
        </mc:AlternateContent>
      </w:r>
      <w:r w:rsidR="00E3152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39AF5E9" wp14:editId="7AD8D836">
                <wp:simplePos x="0" y="0"/>
                <wp:positionH relativeFrom="column">
                  <wp:posOffset>1415415</wp:posOffset>
                </wp:positionH>
                <wp:positionV relativeFrom="paragraph">
                  <wp:posOffset>264795</wp:posOffset>
                </wp:positionV>
                <wp:extent cx="1227455" cy="981710"/>
                <wp:effectExtent l="38100" t="0" r="48895" b="0"/>
                <wp:wrapNone/>
                <wp:docPr id="4" name="Arrow: Left-Up 4"/>
                <wp:cNvGraphicFramePr/>
                <a:graphic xmlns:a="http://schemas.openxmlformats.org/drawingml/2006/main">
                  <a:graphicData uri="http://schemas.microsoft.com/office/word/2010/wordprocessingShape">
                    <wps:wsp>
                      <wps:cNvSpPr/>
                      <wps:spPr>
                        <a:xfrm rot="13062689">
                          <a:off x="0" y="0"/>
                          <a:ext cx="1227455" cy="981710"/>
                        </a:xfrm>
                        <a:prstGeom prst="leftUpArrow">
                          <a:avLst>
                            <a:gd name="adj1" fmla="val 0"/>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Left-Up 4" o:spid="_x0000_s1029" style="width:96.65pt;height:77.3pt;margin-top:20.85pt;margin-left:111.45pt;mso-height-percent:0;mso-height-relative:margin;mso-width-percent:0;mso-width-relative:margin;mso-wrap-distance-bottom:0;mso-wrap-distance-left:9pt;mso-wrap-distance-right:9pt;mso-wrap-distance-top:0;mso-wrap-style:square;position:absolute;rotation:-9325020fd;visibility:visible;v-text-anchor:middle;z-index:251663360" coordsize="1227455,981710" path="m,736283l245428,490855l245428,736283l982028,736283l982028,245428l736600,245428,982028,l1227455,245428l982028,245428l982028,736283l245428,736283l245428,981710l,736283xe" fillcolor="#4472c4" strokecolor="#1f3763" strokeweight="1pt">
                <v:stroke joinstyle="miter"/>
                <v:path arrowok="t" o:connecttype="custom" o:connectlocs="0,736283;245428,490855;245428,736283;982028,736283;982028,245428;736600,245428;982028,0;1227455,245428;982028,245428;982028,736283;245428,736283;245428,981710;0,736283" o:connectangles="0,0,0,0,0,0,0,0,0,0,0,0,0"/>
              </v:shape>
            </w:pict>
          </mc:Fallback>
        </mc:AlternateContent>
      </w:r>
      <w:r w:rsidR="00605515">
        <w:rPr>
          <w:rFonts w:ascii="Times New Roman" w:hAnsi="Times New Roman" w:cs="Times New Roman"/>
          <w:sz w:val="24"/>
          <w:szCs w:val="24"/>
        </w:rPr>
        <w:t>Build</w:t>
      </w:r>
      <w:r w:rsidR="00AC0FCD">
        <w:rPr>
          <w:rFonts w:ascii="Times New Roman" w:hAnsi="Times New Roman" w:cs="Times New Roman"/>
          <w:sz w:val="24"/>
          <w:szCs w:val="24"/>
        </w:rPr>
        <w:t>-in 1984</w:t>
      </w:r>
      <w:r>
        <w:rPr>
          <w:rFonts w:ascii="Times New Roman" w:hAnsi="Times New Roman" w:cs="Times New Roman"/>
          <w:sz w:val="24"/>
          <w:szCs w:val="24"/>
        </w:rPr>
        <w:tab/>
        <w:t xml:space="preserve"> </w:t>
      </w:r>
      <w:r w:rsidR="00600E47">
        <w:rPr>
          <w:rFonts w:ascii="Times New Roman" w:hAnsi="Times New Roman" w:cs="Times New Roman"/>
          <w:sz w:val="24"/>
          <w:szCs w:val="24"/>
        </w:rPr>
        <w:tab/>
      </w:r>
      <w:r w:rsidR="00C4562B">
        <w:rPr>
          <w:rFonts w:ascii="Times New Roman" w:hAnsi="Times New Roman" w:cs="Times New Roman"/>
          <w:sz w:val="24"/>
          <w:szCs w:val="24"/>
        </w:rPr>
        <w:t>doesn’t</w:t>
      </w:r>
      <w:r>
        <w:rPr>
          <w:rFonts w:ascii="Times New Roman" w:hAnsi="Times New Roman" w:cs="Times New Roman"/>
          <w:sz w:val="24"/>
          <w:szCs w:val="24"/>
        </w:rPr>
        <w:t xml:space="preserve"> build in 1984</w:t>
      </w:r>
      <w:r w:rsidR="00605515">
        <w:rPr>
          <w:rFonts w:ascii="Times New Roman" w:hAnsi="Times New Roman" w:cs="Times New Roman"/>
          <w:sz w:val="24"/>
          <w:szCs w:val="24"/>
        </w:rPr>
        <w:tab/>
      </w:r>
      <w:r w:rsidR="00600E47">
        <w:rPr>
          <w:rFonts w:ascii="Times New Roman" w:hAnsi="Times New Roman" w:cs="Times New Roman"/>
          <w:sz w:val="24"/>
          <w:szCs w:val="24"/>
        </w:rPr>
        <w:tab/>
      </w:r>
      <w:r w:rsidR="00605515">
        <w:rPr>
          <w:rFonts w:ascii="Times New Roman" w:hAnsi="Times New Roman" w:cs="Times New Roman"/>
          <w:sz w:val="24"/>
          <w:szCs w:val="24"/>
        </w:rPr>
        <w:t>Build in 1984</w:t>
      </w:r>
      <w:r w:rsidR="00605515">
        <w:rPr>
          <w:rFonts w:ascii="Times New Roman" w:hAnsi="Times New Roman" w:cs="Times New Roman"/>
          <w:sz w:val="24"/>
          <w:szCs w:val="24"/>
        </w:rPr>
        <w:tab/>
        <w:t xml:space="preserve">  </w:t>
      </w:r>
      <w:r w:rsidR="00C4562B">
        <w:rPr>
          <w:rFonts w:ascii="Times New Roman" w:hAnsi="Times New Roman" w:cs="Times New Roman"/>
          <w:sz w:val="24"/>
          <w:szCs w:val="24"/>
        </w:rPr>
        <w:t>doesn’t</w:t>
      </w:r>
      <w:r w:rsidR="00605515">
        <w:rPr>
          <w:rFonts w:ascii="Times New Roman" w:hAnsi="Times New Roman" w:cs="Times New Roman"/>
          <w:sz w:val="24"/>
          <w:szCs w:val="24"/>
        </w:rPr>
        <w:t xml:space="preserve"> build in 1984 </w:t>
      </w:r>
      <w:r w:rsidR="00262D4C">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BEB9763" wp14:editId="481B8FE6">
                <wp:simplePos x="0" y="0"/>
                <wp:positionH relativeFrom="column">
                  <wp:posOffset>-356461</wp:posOffset>
                </wp:positionH>
                <wp:positionV relativeFrom="paragraph">
                  <wp:posOffset>234789</wp:posOffset>
                </wp:positionV>
                <wp:extent cx="1148080" cy="1110615"/>
                <wp:effectExtent l="57150" t="0" r="71120" b="0"/>
                <wp:wrapNone/>
                <wp:docPr id="2" name="Arrow: Left-Up 2"/>
                <wp:cNvGraphicFramePr/>
                <a:graphic xmlns:a="http://schemas.openxmlformats.org/drawingml/2006/main">
                  <a:graphicData uri="http://schemas.microsoft.com/office/word/2010/wordprocessingShape">
                    <wps:wsp>
                      <wps:cNvSpPr/>
                      <wps:spPr>
                        <a:xfrm rot="13227141">
                          <a:off x="0" y="0"/>
                          <a:ext cx="1148080" cy="1110615"/>
                        </a:xfrm>
                        <a:prstGeom prst="leftUpArrow">
                          <a:avLst>
                            <a:gd name="adj1" fmla="val 0"/>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Left-Up 2" o:spid="_x0000_s1030" style="width:90.4pt;height:87.45pt;margin-top:18.5pt;margin-left:-28.05pt;mso-height-percent:0;mso-height-relative:margin;mso-width-percent:0;mso-width-relative:margin;mso-wrap-distance-bottom:0;mso-wrap-distance-left:9pt;mso-wrap-distance-right:9pt;mso-wrap-distance-top:0;mso-wrap-style:square;position:absolute;rotation:-9145395fd;visibility:visible;v-text-anchor:middle;z-index:251659264" coordsize="1148080,1110615" path="m,832961l277654,555308l277654,832961l870426,832961l870426,277654l592773,277654,870426,l1148080,277654l870426,277654l870426,832961l277654,832961l277654,1110615l,832961xe" fillcolor="#4472c4" strokecolor="#1f3763" strokeweight="1pt">
                <v:stroke joinstyle="miter"/>
                <v:path arrowok="t" o:connecttype="custom" o:connectlocs="0,832961;277654,555308;277654,832961;870426,832961;870426,277654;592773,277654;870426,0;1148080,277654;870426,277654;870426,832961;277654,832961;277654,1110615;0,832961" o:connectangles="0,0,0,0,0,0,0,0,0,0,0,0,0"/>
              </v:shape>
            </w:pict>
          </mc:Fallback>
        </mc:AlternateContent>
      </w:r>
      <w:r w:rsidR="00D07582">
        <w:rPr>
          <w:rFonts w:ascii="Times New Roman" w:hAnsi="Times New Roman" w:cs="Times New Roman"/>
          <w:sz w:val="24"/>
          <w:szCs w:val="24"/>
        </w:rPr>
        <w:tab/>
      </w:r>
    </w:p>
    <w:p w:rsidR="00CA2245" w:rsidRDefault="00CA2245" w:rsidP="00B03DB8">
      <w:pPr>
        <w:spacing w:after="0" w:line="480" w:lineRule="auto"/>
        <w:jc w:val="both"/>
        <w:rPr>
          <w:rFonts w:ascii="Times New Roman" w:hAnsi="Times New Roman" w:cs="Times New Roman"/>
          <w:sz w:val="24"/>
          <w:szCs w:val="24"/>
        </w:rPr>
      </w:pPr>
    </w:p>
    <w:p w:rsidR="00664FE6" w:rsidRDefault="00664FE6" w:rsidP="00B03DB8">
      <w:pPr>
        <w:spacing w:after="0" w:line="480" w:lineRule="auto"/>
        <w:jc w:val="both"/>
        <w:rPr>
          <w:rFonts w:ascii="Times New Roman" w:hAnsi="Times New Roman" w:cs="Times New Roman"/>
          <w:sz w:val="24"/>
          <w:szCs w:val="24"/>
        </w:rPr>
      </w:pPr>
    </w:p>
    <w:p w:rsidR="004722C2" w:rsidRDefault="0065026C" w:rsidP="00B03DB8">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2310    </w:t>
      </w:r>
      <w:r w:rsidR="00664FE6">
        <w:rPr>
          <w:rFonts w:ascii="Times New Roman" w:hAnsi="Times New Roman" w:cs="Times New Roman"/>
          <w:sz w:val="24"/>
          <w:szCs w:val="24"/>
        </w:rPr>
        <w:t>1207</w:t>
      </w:r>
      <w:r w:rsidR="00D07582">
        <w:rPr>
          <w:rFonts w:ascii="Times New Roman" w:hAnsi="Times New Roman" w:cs="Times New Roman"/>
          <w:sz w:val="24"/>
          <w:szCs w:val="24"/>
        </w:rPr>
        <w:tab/>
      </w:r>
      <w:r w:rsidR="00D07582">
        <w:rPr>
          <w:rFonts w:ascii="Times New Roman" w:hAnsi="Times New Roman" w:cs="Times New Roman"/>
          <w:sz w:val="24"/>
          <w:szCs w:val="24"/>
        </w:rPr>
        <w:tab/>
      </w:r>
      <w:r w:rsidR="006D6963">
        <w:rPr>
          <w:rFonts w:ascii="Times New Roman" w:hAnsi="Times New Roman" w:cs="Times New Roman"/>
          <w:sz w:val="24"/>
          <w:szCs w:val="24"/>
        </w:rPr>
        <w:t xml:space="preserve">4579                </w:t>
      </w:r>
      <w:r>
        <w:rPr>
          <w:rFonts w:ascii="Times New Roman" w:hAnsi="Times New Roman" w:cs="Times New Roman"/>
          <w:sz w:val="24"/>
          <w:szCs w:val="24"/>
        </w:rPr>
        <w:t>563</w:t>
      </w:r>
      <w:r w:rsidR="00B84534">
        <w:rPr>
          <w:rFonts w:ascii="Times New Roman" w:hAnsi="Times New Roman" w:cs="Times New Roman"/>
          <w:sz w:val="24"/>
          <w:szCs w:val="24"/>
        </w:rPr>
        <w:t>.</w:t>
      </w:r>
      <w:proofErr w:type="gramEnd"/>
      <w:r w:rsidR="00B84534">
        <w:rPr>
          <w:rFonts w:ascii="Times New Roman" w:hAnsi="Times New Roman" w:cs="Times New Roman"/>
          <w:sz w:val="24"/>
          <w:szCs w:val="24"/>
        </w:rPr>
        <w:t xml:space="preserve">                 422.     </w:t>
      </w:r>
      <w:r w:rsidR="00BD0A0F">
        <w:rPr>
          <w:rFonts w:ascii="Times New Roman" w:hAnsi="Times New Roman" w:cs="Times New Roman"/>
          <w:sz w:val="24"/>
          <w:szCs w:val="24"/>
        </w:rPr>
        <w:t>–</w:t>
      </w:r>
      <w:r w:rsidR="00B84534">
        <w:rPr>
          <w:rFonts w:ascii="Times New Roman" w:hAnsi="Times New Roman" w:cs="Times New Roman"/>
          <w:sz w:val="24"/>
          <w:szCs w:val="24"/>
        </w:rPr>
        <w:t xml:space="preserve"> 95</w:t>
      </w:r>
      <w:r w:rsidR="00BD0A0F">
        <w:rPr>
          <w:rFonts w:ascii="Times New Roman" w:hAnsi="Times New Roman" w:cs="Times New Roman"/>
          <w:sz w:val="24"/>
          <w:szCs w:val="24"/>
        </w:rPr>
        <w:t>.                546.          0</w:t>
      </w:r>
    </w:p>
    <w:p w:rsidR="0098113E" w:rsidRDefault="0065026C" w:rsidP="00B03D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8113E" w:rsidRPr="00635CFD" w:rsidRDefault="0065026C" w:rsidP="00B03DB8">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46C49C9" wp14:editId="29579F0E">
                <wp:simplePos x="0" y="0"/>
                <wp:positionH relativeFrom="column">
                  <wp:posOffset>1940560</wp:posOffset>
                </wp:positionH>
                <wp:positionV relativeFrom="paragraph">
                  <wp:posOffset>218440</wp:posOffset>
                </wp:positionV>
                <wp:extent cx="1160145" cy="1301750"/>
                <wp:effectExtent l="43498" t="0" r="45402" b="0"/>
                <wp:wrapNone/>
                <wp:docPr id="5" name="Arrow: Left-Up 5"/>
                <wp:cNvGraphicFramePr/>
                <a:graphic xmlns:a="http://schemas.openxmlformats.org/drawingml/2006/main">
                  <a:graphicData uri="http://schemas.microsoft.com/office/word/2010/wordprocessingShape">
                    <wps:wsp>
                      <wps:cNvSpPr/>
                      <wps:spPr>
                        <a:xfrm rot="13642985">
                          <a:off x="0" y="0"/>
                          <a:ext cx="1160145" cy="1301750"/>
                        </a:xfrm>
                        <a:prstGeom prst="leftUpArrow">
                          <a:avLst>
                            <a:gd name="adj1" fmla="val 0"/>
                            <a:gd name="adj2" fmla="val 25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Left-Up 5" o:spid="_x0000_s1031" style="width:91.35pt;height:102.5pt;margin-top:17.2pt;margin-left:152.8pt;mso-height-percent:0;mso-height-relative:margin;mso-width-percent:0;mso-width-relative:margin;mso-wrap-distance-bottom:0;mso-wrap-distance-left:9pt;mso-wrap-distance-right:9pt;mso-wrap-distance-top:0;mso-wrap-style:square;position:absolute;rotation:-8691182fd;visibility:visible;v-text-anchor:middle;z-index:251665408" coordsize="1160145,1301750" path="m,1011714l290036,721678l290036,1011714l870109,1011714l870109,290036l580073,290036,870109,l1160145,290036l870109,290036l870109,1011714l290036,1011714l290036,1301750l,1011714xe" fillcolor="#4472c4" strokecolor="#1f3763" strokeweight="1pt">
                <v:stroke joinstyle="miter"/>
                <v:path arrowok="t" o:connecttype="custom" o:connectlocs="0,1011714;290036,721678;290036,1011714;870109,1011714;870109,290036;580073,290036;870109,0;1160145,290036;870109,290036;870109,1011714;290036,1011714;290036,1301750;0,1011714" o:connectangles="0,0,0,0,0,0,0,0,0,0,0,0,0"/>
              </v:shape>
            </w:pict>
          </mc:Fallback>
        </mc:AlternateContent>
      </w:r>
      <w:r w:rsidR="004433CD">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217D994E" wp14:editId="6A6F082B">
                <wp:simplePos x="0" y="0"/>
                <wp:positionH relativeFrom="column">
                  <wp:posOffset>-568325</wp:posOffset>
                </wp:positionH>
                <wp:positionV relativeFrom="paragraph">
                  <wp:posOffset>224790</wp:posOffset>
                </wp:positionV>
                <wp:extent cx="1614805" cy="1646555"/>
                <wp:effectExtent l="95250" t="57150" r="99695" b="0"/>
                <wp:wrapNone/>
                <wp:docPr id="3" name="Arrow: Left-Up 3"/>
                <wp:cNvGraphicFramePr/>
                <a:graphic xmlns:a="http://schemas.openxmlformats.org/drawingml/2006/main">
                  <a:graphicData uri="http://schemas.microsoft.com/office/word/2010/wordprocessingShape">
                    <wps:wsp>
                      <wps:cNvSpPr/>
                      <wps:spPr>
                        <a:xfrm rot="13189516">
                          <a:off x="0" y="0"/>
                          <a:ext cx="1614805" cy="1646555"/>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Left-Up 3" o:spid="_x0000_s1032" style="width:127.15pt;height:129.65pt;margin-top:17.7pt;margin-left:-44.75pt;mso-height-percent:0;mso-height-relative:margin;mso-width-percent:0;mso-width-relative:margin;mso-wrap-distance-bottom:0;mso-wrap-distance-left:9pt;mso-wrap-distance-right:9pt;mso-wrap-distance-top:0;mso-wrap-style:square;position:absolute;rotation:-9186491fd;visibility:visible;v-text-anchor:middle;z-index:251661312" coordsize="1614805,1646555" path="m,1242854l403701,839153l403701,1041003l1009253,1041003l1009253,403701l807403,403701,1211104,l1614805,403701l1412954,403701l1412954,1444704l403701,1444704l403701,1646555l,1242854xe" fillcolor="#4472c4" strokecolor="#1f3763" strokeweight="1pt">
                <v:stroke joinstyle="miter"/>
                <v:path arrowok="t" o:connecttype="custom" o:connectlocs="0,1242854;403701,839153;403701,1041003;1009253,1041003;1009253,403701;807403,403701;1211104,0;1614805,403701;1412954,403701;1412954,1444704;403701,1444704;403701,1646555;0,1242854" o:connectangles="0,0,0,0,0,0,0,0,0,0,0,0,0"/>
              </v:shape>
            </w:pict>
          </mc:Fallback>
        </mc:AlternateContent>
      </w:r>
    </w:p>
    <w:p w:rsidR="00262D4C" w:rsidRDefault="00262D4C" w:rsidP="00B03DB8">
      <w:pPr>
        <w:spacing w:after="0" w:line="480" w:lineRule="auto"/>
        <w:jc w:val="both"/>
        <w:rPr>
          <w:rFonts w:ascii="Times New Roman" w:hAnsi="Times New Roman" w:cs="Times New Roman"/>
          <w:b/>
          <w:sz w:val="24"/>
          <w:szCs w:val="24"/>
        </w:rPr>
      </w:pPr>
    </w:p>
    <w:p w:rsidR="00262D4C" w:rsidRDefault="00262D4C" w:rsidP="00B03DB8">
      <w:pPr>
        <w:spacing w:after="0" w:line="480" w:lineRule="auto"/>
        <w:jc w:val="both"/>
        <w:rPr>
          <w:rFonts w:ascii="Times New Roman" w:hAnsi="Times New Roman" w:cs="Times New Roman"/>
          <w:b/>
          <w:sz w:val="24"/>
          <w:szCs w:val="24"/>
        </w:rPr>
      </w:pPr>
    </w:p>
    <w:p w:rsidR="00262D4C" w:rsidRDefault="00262D4C" w:rsidP="00B03DB8">
      <w:pPr>
        <w:spacing w:after="0" w:line="480" w:lineRule="auto"/>
        <w:jc w:val="both"/>
        <w:rPr>
          <w:rFonts w:ascii="Times New Roman" w:hAnsi="Times New Roman" w:cs="Times New Roman"/>
          <w:b/>
          <w:sz w:val="24"/>
          <w:szCs w:val="24"/>
        </w:rPr>
      </w:pPr>
    </w:p>
    <w:p w:rsidR="00262D4C" w:rsidRDefault="00262D4C" w:rsidP="00B03DB8">
      <w:pPr>
        <w:spacing w:after="0" w:line="480" w:lineRule="auto"/>
        <w:jc w:val="both"/>
        <w:rPr>
          <w:rFonts w:ascii="Times New Roman" w:hAnsi="Times New Roman" w:cs="Times New Roman"/>
          <w:b/>
          <w:sz w:val="24"/>
          <w:szCs w:val="24"/>
        </w:rPr>
      </w:pPr>
    </w:p>
    <w:p w:rsidR="00262D4C" w:rsidRPr="00D53F65" w:rsidRDefault="0065026C" w:rsidP="00B03DB8">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938       3295</w:t>
      </w:r>
      <w:r w:rsidR="004722C2">
        <w:rPr>
          <w:rFonts w:ascii="Times New Roman" w:hAnsi="Times New Roman" w:cs="Times New Roman"/>
          <w:sz w:val="24"/>
          <w:szCs w:val="24"/>
        </w:rPr>
        <w:tab/>
      </w:r>
      <w:r w:rsidR="004722C2">
        <w:rPr>
          <w:rFonts w:ascii="Times New Roman" w:hAnsi="Times New Roman" w:cs="Times New Roman"/>
          <w:sz w:val="24"/>
          <w:szCs w:val="24"/>
        </w:rPr>
        <w:tab/>
      </w:r>
      <w:r w:rsidR="004F05A0">
        <w:rPr>
          <w:rFonts w:ascii="Times New Roman" w:hAnsi="Times New Roman" w:cs="Times New Roman"/>
          <w:sz w:val="24"/>
          <w:szCs w:val="24"/>
        </w:rPr>
        <w:t xml:space="preserve">     </w:t>
      </w:r>
      <w:r w:rsidR="007C5D03">
        <w:rPr>
          <w:rFonts w:ascii="Times New Roman" w:hAnsi="Times New Roman" w:cs="Times New Roman"/>
          <w:sz w:val="24"/>
          <w:szCs w:val="24"/>
        </w:rPr>
        <w:t xml:space="preserve">   </w:t>
      </w:r>
      <w:r w:rsidR="003521A0">
        <w:rPr>
          <w:rFonts w:ascii="Times New Roman" w:hAnsi="Times New Roman" w:cs="Times New Roman"/>
          <w:sz w:val="24"/>
          <w:szCs w:val="24"/>
        </w:rPr>
        <w:t>1603.</w:t>
      </w:r>
      <w:proofErr w:type="gramEnd"/>
      <w:r w:rsidR="003521A0">
        <w:rPr>
          <w:rFonts w:ascii="Times New Roman" w:hAnsi="Times New Roman" w:cs="Times New Roman"/>
          <w:sz w:val="24"/>
          <w:szCs w:val="24"/>
        </w:rPr>
        <w:t xml:space="preserve">                      1423</w:t>
      </w:r>
      <w:r w:rsidR="004722C2">
        <w:rPr>
          <w:rFonts w:ascii="Times New Roman" w:hAnsi="Times New Roman" w:cs="Times New Roman"/>
          <w:sz w:val="24"/>
          <w:szCs w:val="24"/>
        </w:rPr>
        <w:tab/>
      </w:r>
    </w:p>
    <w:p w:rsidR="00262D4C" w:rsidRDefault="00262D4C" w:rsidP="00B03DB8">
      <w:pPr>
        <w:spacing w:after="0" w:line="480" w:lineRule="auto"/>
        <w:jc w:val="both"/>
        <w:rPr>
          <w:rFonts w:ascii="Times New Roman" w:hAnsi="Times New Roman" w:cs="Times New Roman"/>
          <w:b/>
          <w:sz w:val="24"/>
          <w:szCs w:val="24"/>
        </w:rPr>
      </w:pPr>
    </w:p>
    <w:p w:rsidR="00D67009" w:rsidRDefault="00D67009" w:rsidP="00B03DB8">
      <w:pPr>
        <w:spacing w:after="0" w:line="480" w:lineRule="auto"/>
        <w:jc w:val="both"/>
        <w:rPr>
          <w:rFonts w:ascii="Times New Roman" w:hAnsi="Times New Roman" w:cs="Times New Roman"/>
          <w:b/>
          <w:sz w:val="24"/>
          <w:szCs w:val="24"/>
        </w:rPr>
      </w:pPr>
    </w:p>
    <w:p w:rsidR="00D67009" w:rsidRDefault="0065026C" w:rsidP="00B03DB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Phillips Compact Disc Case Study Quiz Three</w:t>
      </w:r>
    </w:p>
    <w:p w:rsidR="00B40AFA" w:rsidRDefault="00B40AFA" w:rsidP="00B03DB8">
      <w:pPr>
        <w:spacing w:after="0" w:line="480" w:lineRule="auto"/>
        <w:jc w:val="both"/>
        <w:rPr>
          <w:rFonts w:ascii="Times New Roman" w:hAnsi="Times New Roman" w:cs="Times New Roman"/>
          <w:b/>
          <w:sz w:val="24"/>
          <w:szCs w:val="24"/>
        </w:rPr>
      </w:pPr>
    </w:p>
    <w:p w:rsidR="00855947" w:rsidRPr="009A3E3D" w:rsidRDefault="0065026C" w:rsidP="00B03DB8">
      <w:pPr>
        <w:pStyle w:val="ListParagraph"/>
        <w:numPr>
          <w:ilvl w:val="0"/>
          <w:numId w:val="1"/>
        </w:numPr>
        <w:spacing w:after="0" w:line="480" w:lineRule="auto"/>
        <w:jc w:val="both"/>
        <w:rPr>
          <w:rFonts w:ascii="Times New Roman" w:hAnsi="Times New Roman" w:cs="Times New Roman"/>
          <w:b/>
          <w:sz w:val="24"/>
          <w:szCs w:val="24"/>
        </w:rPr>
      </w:pPr>
      <w:r w:rsidRPr="009A3E3D">
        <w:rPr>
          <w:rFonts w:ascii="Times New Roman" w:hAnsi="Times New Roman" w:cs="Times New Roman"/>
          <w:b/>
          <w:sz w:val="24"/>
          <w:szCs w:val="24"/>
        </w:rPr>
        <w:t xml:space="preserve">Discuss the role of chapter 7 concepts in these choices. Consider "Micro-dynamics" (i.e., Strategic Commitments, Substitutes, compliments, </w:t>
      </w:r>
      <w:r w:rsidR="00C4562B" w:rsidRPr="009A3E3D">
        <w:rPr>
          <w:rFonts w:ascii="Times New Roman" w:hAnsi="Times New Roman" w:cs="Times New Roman"/>
          <w:b/>
          <w:sz w:val="24"/>
          <w:szCs w:val="24"/>
        </w:rPr>
        <w:t>etc.</w:t>
      </w:r>
      <w:r w:rsidRPr="009A3E3D">
        <w:rPr>
          <w:rFonts w:ascii="Times New Roman" w:hAnsi="Times New Roman" w:cs="Times New Roman"/>
          <w:b/>
          <w:sz w:val="24"/>
          <w:szCs w:val="24"/>
        </w:rPr>
        <w:t>) Pricing choices Impediments to coordination.</w:t>
      </w:r>
    </w:p>
    <w:p w:rsidR="00F04BFF" w:rsidRDefault="0065026C" w:rsidP="00B03DB8">
      <w:pPr>
        <w:spacing w:after="0" w:line="48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Microdynamics</w:t>
      </w:r>
      <w:proofErr w:type="spellEnd"/>
      <w:r>
        <w:rPr>
          <w:rFonts w:ascii="Times New Roman" w:hAnsi="Times New Roman" w:cs="Times New Roman"/>
          <w:sz w:val="24"/>
          <w:szCs w:val="24"/>
        </w:rPr>
        <w:t xml:space="preserve"> refers</w:t>
      </w:r>
      <w:proofErr w:type="gramEnd"/>
      <w:r>
        <w:rPr>
          <w:rFonts w:ascii="Times New Roman" w:hAnsi="Times New Roman" w:cs="Times New Roman"/>
          <w:sz w:val="24"/>
          <w:szCs w:val="24"/>
        </w:rPr>
        <w:t xml:space="preserve"> to a struggle between a limited number of com</w:t>
      </w:r>
      <w:r>
        <w:rPr>
          <w:rFonts w:ascii="Times New Roman" w:hAnsi="Times New Roman" w:cs="Times New Roman"/>
          <w:sz w:val="24"/>
          <w:szCs w:val="24"/>
        </w:rPr>
        <w:t>panies over time. The strategic benefits of a commitment—an effective commitment should limit our ability to act, directly restrict our options (through contract restrictions), or make some possibilities (financial, social, emotional) highly unattractive t</w:t>
      </w:r>
      <w:r>
        <w:rPr>
          <w:rFonts w:ascii="Times New Roman" w:hAnsi="Times New Roman" w:cs="Times New Roman"/>
          <w:sz w:val="24"/>
          <w:szCs w:val="24"/>
        </w:rPr>
        <w:t>o ignore. The lending of durable products such as cars and MRIs lasts for a long time, and companies take back long-term goods when leases expire, have no intention of reducing prices, and often fix high initial prices. Today's leases make future price red</w:t>
      </w:r>
      <w:r>
        <w:rPr>
          <w:rFonts w:ascii="Times New Roman" w:hAnsi="Times New Roman" w:cs="Times New Roman"/>
          <w:sz w:val="24"/>
          <w:szCs w:val="24"/>
        </w:rPr>
        <w:t>uctions unattractive; companies do not lower prices – Strategic commitments change opposing strategic decisions—if a commitment to prompt an answer, it must be irreversible, apparent, clear, and believable. -irreversible or otherwise no apparent and obviou</w:t>
      </w:r>
      <w:r>
        <w:rPr>
          <w:rFonts w:ascii="Times New Roman" w:hAnsi="Times New Roman" w:cs="Times New Roman"/>
          <w:sz w:val="24"/>
          <w:szCs w:val="24"/>
        </w:rPr>
        <w:t>s commitment or rivals will have nothing to react to – rivals think the company will make the Strategic commitment replacements and strategic supplements -strategic substitutes – when one company picks a greater number of actions such as an outcome decisio</w:t>
      </w:r>
      <w:r>
        <w:rPr>
          <w:rFonts w:ascii="Times New Roman" w:hAnsi="Times New Roman" w:cs="Times New Roman"/>
          <w:sz w:val="24"/>
          <w:szCs w:val="24"/>
        </w:rPr>
        <w:t xml:space="preserve">n and its rival firm reduces the same amounts of action in the </w:t>
      </w:r>
      <w:proofErr w:type="spellStart"/>
      <w:r>
        <w:rPr>
          <w:rFonts w:ascii="Times New Roman" w:hAnsi="Times New Roman" w:cs="Times New Roman"/>
          <w:sz w:val="24"/>
          <w:szCs w:val="24"/>
        </w:rPr>
        <w:t>Stackelberg</w:t>
      </w:r>
      <w:proofErr w:type="spellEnd"/>
      <w:r>
        <w:rPr>
          <w:rFonts w:ascii="Times New Roman" w:hAnsi="Times New Roman" w:cs="Times New Roman"/>
          <w:sz w:val="24"/>
          <w:szCs w:val="24"/>
        </w:rPr>
        <w:t xml:space="preserve"> game Strategic complements—if a company chooses more action and its competitor chooses more –</w:t>
      </w:r>
      <w:proofErr w:type="spellStart"/>
      <w:r>
        <w:rPr>
          <w:rFonts w:ascii="Times New Roman" w:hAnsi="Times New Roman" w:cs="Times New Roman"/>
          <w:sz w:val="24"/>
          <w:szCs w:val="24"/>
        </w:rPr>
        <w:t>ex.prices</w:t>
      </w:r>
      <w:proofErr w:type="spellEnd"/>
      <w:r>
        <w:rPr>
          <w:rFonts w:ascii="Times New Roman" w:hAnsi="Times New Roman" w:cs="Times New Roman"/>
          <w:sz w:val="24"/>
          <w:szCs w:val="24"/>
        </w:rPr>
        <w:t xml:space="preserve"> – if a company raises its price, its rivals can </w:t>
      </w:r>
      <w:r>
        <w:rPr>
          <w:rFonts w:ascii="Times New Roman" w:hAnsi="Times New Roman" w:cs="Times New Roman"/>
          <w:sz w:val="24"/>
          <w:szCs w:val="24"/>
        </w:rPr>
        <w:lastRenderedPageBreak/>
        <w:t>raise its price too -ex. If bu</w:t>
      </w:r>
      <w:r>
        <w:rPr>
          <w:rFonts w:ascii="Times New Roman" w:hAnsi="Times New Roman" w:cs="Times New Roman"/>
          <w:sz w:val="24"/>
          <w:szCs w:val="24"/>
        </w:rPr>
        <w:t>rger king launches a promotion campaign and McDonald's launches the same ad campaign, advertising is a strategic complement – when reaction functionality is upwards, the actions of the company (e.g., prices) are strategically comprehensive. The strategic e</w:t>
      </w:r>
      <w:r>
        <w:rPr>
          <w:rFonts w:ascii="Times New Roman" w:hAnsi="Times New Roman" w:cs="Times New Roman"/>
          <w:sz w:val="24"/>
          <w:szCs w:val="24"/>
        </w:rPr>
        <w:t>ffect of commitments has a direct and strategic impact on the profitability of a company -direct effect- the impact on the present value of the company profit if the behavior of competition does not change -ex. The direct impact of the investment on a proc</w:t>
      </w:r>
      <w:r>
        <w:rPr>
          <w:rFonts w:ascii="Times New Roman" w:hAnsi="Times New Roman" w:cs="Times New Roman"/>
          <w:sz w:val="24"/>
          <w:szCs w:val="24"/>
        </w:rPr>
        <w:t xml:space="preserve">ess that reduces the average variable cost of steel production is the actual value of the increase in profit due to the reduction in average variable costs minus investment costs in advance. </w:t>
      </w:r>
    </w:p>
    <w:p w:rsidR="00F04BFF" w:rsidRPr="00F04BFF" w:rsidRDefault="00F04BFF" w:rsidP="00B03DB8">
      <w:pPr>
        <w:spacing w:after="0" w:line="480" w:lineRule="auto"/>
        <w:jc w:val="both"/>
        <w:rPr>
          <w:rFonts w:ascii="Times New Roman" w:hAnsi="Times New Roman" w:cs="Times New Roman"/>
          <w:sz w:val="24"/>
          <w:szCs w:val="24"/>
        </w:rPr>
      </w:pPr>
    </w:p>
    <w:p w:rsidR="00855947" w:rsidRDefault="00855947" w:rsidP="00B03DB8">
      <w:pPr>
        <w:spacing w:after="0" w:line="480" w:lineRule="auto"/>
        <w:jc w:val="both"/>
        <w:rPr>
          <w:rFonts w:ascii="Times New Roman" w:hAnsi="Times New Roman" w:cs="Times New Roman"/>
          <w:b/>
          <w:sz w:val="24"/>
          <w:szCs w:val="24"/>
        </w:rPr>
      </w:pPr>
    </w:p>
    <w:p w:rsidR="00855947" w:rsidRDefault="00855947" w:rsidP="00B03DB8">
      <w:pPr>
        <w:spacing w:after="0" w:line="480" w:lineRule="auto"/>
        <w:jc w:val="both"/>
        <w:rPr>
          <w:rFonts w:ascii="Times New Roman" w:hAnsi="Times New Roman" w:cs="Times New Roman"/>
          <w:b/>
          <w:sz w:val="24"/>
          <w:szCs w:val="24"/>
        </w:rPr>
      </w:pPr>
    </w:p>
    <w:p w:rsidR="00855947" w:rsidRDefault="00855947" w:rsidP="00B03DB8">
      <w:pPr>
        <w:spacing w:after="0" w:line="480" w:lineRule="auto"/>
        <w:jc w:val="both"/>
        <w:rPr>
          <w:rFonts w:ascii="Times New Roman" w:hAnsi="Times New Roman" w:cs="Times New Roman"/>
          <w:b/>
          <w:sz w:val="24"/>
          <w:szCs w:val="24"/>
        </w:rPr>
      </w:pPr>
    </w:p>
    <w:p w:rsidR="00855947" w:rsidRDefault="00855947" w:rsidP="00B03DB8">
      <w:pPr>
        <w:spacing w:after="0" w:line="480" w:lineRule="auto"/>
        <w:jc w:val="both"/>
        <w:rPr>
          <w:rFonts w:ascii="Times New Roman" w:hAnsi="Times New Roman" w:cs="Times New Roman"/>
          <w:b/>
          <w:sz w:val="24"/>
          <w:szCs w:val="24"/>
        </w:rPr>
      </w:pPr>
    </w:p>
    <w:p w:rsidR="00D67009" w:rsidRDefault="00D67009" w:rsidP="00B03DB8">
      <w:pPr>
        <w:spacing w:after="0" w:line="480" w:lineRule="auto"/>
        <w:jc w:val="both"/>
        <w:rPr>
          <w:rFonts w:ascii="Times New Roman" w:hAnsi="Times New Roman" w:cs="Times New Roman"/>
          <w:b/>
          <w:sz w:val="24"/>
          <w:szCs w:val="24"/>
        </w:rPr>
      </w:pPr>
    </w:p>
    <w:p w:rsidR="007477C0" w:rsidRDefault="007477C0" w:rsidP="00B03DB8">
      <w:pPr>
        <w:spacing w:after="0" w:line="480" w:lineRule="auto"/>
        <w:jc w:val="both"/>
        <w:rPr>
          <w:rFonts w:ascii="Times New Roman" w:hAnsi="Times New Roman" w:cs="Times New Roman"/>
          <w:b/>
          <w:sz w:val="24"/>
          <w:szCs w:val="24"/>
        </w:rPr>
      </w:pPr>
    </w:p>
    <w:p w:rsidR="00D67009" w:rsidRDefault="00D67009" w:rsidP="00B03DB8">
      <w:pPr>
        <w:spacing w:after="0" w:line="480" w:lineRule="auto"/>
        <w:jc w:val="both"/>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B03DB8" w:rsidRDefault="00B03DB8" w:rsidP="00B03DB8">
      <w:pPr>
        <w:spacing w:after="0" w:line="480" w:lineRule="auto"/>
        <w:jc w:val="center"/>
        <w:rPr>
          <w:rFonts w:ascii="Times New Roman" w:hAnsi="Times New Roman" w:cs="Times New Roman"/>
          <w:b/>
          <w:sz w:val="24"/>
          <w:szCs w:val="24"/>
        </w:rPr>
      </w:pPr>
    </w:p>
    <w:p w:rsidR="003A04B7" w:rsidRDefault="0065026C" w:rsidP="00B03DB8">
      <w:pPr>
        <w:spacing w:after="0" w:line="480" w:lineRule="auto"/>
        <w:jc w:val="center"/>
        <w:rPr>
          <w:rFonts w:ascii="Times New Roman" w:hAnsi="Times New Roman" w:cs="Times New Roman"/>
          <w:b/>
          <w:sz w:val="24"/>
          <w:szCs w:val="24"/>
        </w:rPr>
      </w:pPr>
      <w:r w:rsidRPr="00635CFD">
        <w:rPr>
          <w:rFonts w:ascii="Times New Roman" w:hAnsi="Times New Roman" w:cs="Times New Roman"/>
          <w:b/>
          <w:sz w:val="24"/>
          <w:szCs w:val="24"/>
        </w:rPr>
        <w:lastRenderedPageBreak/>
        <w:t>Reference</w:t>
      </w:r>
    </w:p>
    <w:p w:rsidR="00DB0571" w:rsidRDefault="0065026C" w:rsidP="00B03DB8">
      <w:pPr>
        <w:spacing w:after="0" w:line="48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Correspondent, F. (1988).</w:t>
      </w:r>
      <w:proofErr w:type="gramEnd"/>
      <w:r>
        <w:rPr>
          <w:rFonts w:ascii="Times New Roman" w:hAnsi="Times New Roman" w:cs="Times New Roman"/>
          <w:sz w:val="24"/>
          <w:szCs w:val="24"/>
        </w:rPr>
        <w:t xml:space="preserve"> 1983 Compact disc: Arch rivals — Philips and </w:t>
      </w:r>
      <w:proofErr w:type="spellStart"/>
      <w:proofErr w:type="gramStart"/>
      <w:r>
        <w:rPr>
          <w:rFonts w:ascii="Times New Roman" w:hAnsi="Times New Roman" w:cs="Times New Roman"/>
          <w:sz w:val="24"/>
          <w:szCs w:val="24"/>
        </w:rPr>
        <w:t>sony</w:t>
      </w:r>
      <w:proofErr w:type="spellEnd"/>
      <w:proofErr w:type="gramEnd"/>
      <w:r>
        <w:rPr>
          <w:rFonts w:ascii="Times New Roman" w:hAnsi="Times New Roman" w:cs="Times New Roman"/>
          <w:sz w:val="24"/>
          <w:szCs w:val="24"/>
        </w:rPr>
        <w:t xml:space="preserve"> — Combined forces to produce an audio breakthrough. IEEE Spectrum, 25(11), 102-108. </w:t>
      </w:r>
      <w:hyperlink r:id="rId8" w:history="1">
        <w:r w:rsidRPr="00467C15">
          <w:rPr>
            <w:rStyle w:val="Hyperlink"/>
            <w:rFonts w:ascii="Times New Roman" w:hAnsi="Times New Roman" w:cs="Times New Roman"/>
            <w:sz w:val="24"/>
            <w:szCs w:val="24"/>
          </w:rPr>
          <w:t>https://doi.org/10.1109/mspec.1988.6449146</w:t>
        </w:r>
      </w:hyperlink>
      <w:r>
        <w:rPr>
          <w:rFonts w:ascii="Times New Roman" w:hAnsi="Times New Roman" w:cs="Times New Roman"/>
          <w:sz w:val="24"/>
          <w:szCs w:val="24"/>
        </w:rPr>
        <w:t xml:space="preserve">. </w:t>
      </w:r>
    </w:p>
    <w:p w:rsidR="00B40AFA" w:rsidRDefault="0065026C" w:rsidP="00B03DB8">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Hsu, C. (2020). </w:t>
      </w:r>
      <w:proofErr w:type="gramStart"/>
      <w:r>
        <w:rPr>
          <w:rFonts w:ascii="Times New Roman" w:hAnsi="Times New Roman" w:cs="Times New Roman"/>
          <w:sz w:val="24"/>
          <w:szCs w:val="24"/>
        </w:rPr>
        <w:t>A multi-valued and sequential-labeled decision tree method for recommending sequential patterns in cold-start situations.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Applied Intelligence, 51(1), 506-526.</w:t>
      </w:r>
      <w:proofErr w:type="gramEnd"/>
      <w:r>
        <w:rPr>
          <w:rFonts w:ascii="Times New Roman" w:hAnsi="Times New Roman" w:cs="Times New Roman"/>
          <w:sz w:val="24"/>
          <w:szCs w:val="24"/>
        </w:rPr>
        <w:t xml:space="preserve"> </w:t>
      </w:r>
      <w:hyperlink r:id="rId9" w:history="1">
        <w:r w:rsidRPr="00467C15">
          <w:rPr>
            <w:rStyle w:val="Hyperlink"/>
            <w:rFonts w:ascii="Times New Roman" w:hAnsi="Times New Roman" w:cs="Times New Roman"/>
            <w:sz w:val="24"/>
            <w:szCs w:val="24"/>
          </w:rPr>
          <w:t>https://doi.org/10.1007/s10489-020-01806-0</w:t>
        </w:r>
      </w:hyperlink>
      <w:r>
        <w:rPr>
          <w:rFonts w:ascii="Times New Roman" w:hAnsi="Times New Roman" w:cs="Times New Roman"/>
          <w:sz w:val="24"/>
          <w:szCs w:val="24"/>
        </w:rPr>
        <w:t xml:space="preserve">. </w:t>
      </w:r>
    </w:p>
    <w:p w:rsidR="00301743" w:rsidRDefault="0065026C" w:rsidP="00B03DB8">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POOL — </w:t>
      </w:r>
      <w:proofErr w:type="gramStart"/>
      <w:r>
        <w:rPr>
          <w:rFonts w:ascii="Times New Roman" w:hAnsi="Times New Roman" w:cs="Times New Roman"/>
          <w:sz w:val="24"/>
          <w:szCs w:val="24"/>
        </w:rPr>
        <w:t>Listing</w:t>
      </w:r>
      <w:proofErr w:type="gramEnd"/>
      <w:r>
        <w:rPr>
          <w:rFonts w:ascii="Times New Roman" w:hAnsi="Times New Roman" w:cs="Times New Roman"/>
          <w:sz w:val="24"/>
          <w:szCs w:val="24"/>
        </w:rPr>
        <w:t xml:space="preserve"> service in game theory no. 40. (1996), 25(3), 407-409. </w:t>
      </w:r>
      <w:hyperlink r:id="rId10" w:history="1">
        <w:r w:rsidRPr="00467C15">
          <w:rPr>
            <w:rStyle w:val="Hyperlink"/>
            <w:rFonts w:ascii="Times New Roman" w:hAnsi="Times New Roman" w:cs="Times New Roman"/>
            <w:sz w:val="24"/>
            <w:szCs w:val="24"/>
          </w:rPr>
          <w:t>https://doi.org/10.1007/bf02425264</w:t>
        </w:r>
      </w:hyperlink>
      <w:r>
        <w:rPr>
          <w:rFonts w:ascii="Times New Roman" w:hAnsi="Times New Roman" w:cs="Times New Roman"/>
          <w:sz w:val="24"/>
          <w:szCs w:val="24"/>
        </w:rPr>
        <w:t xml:space="preserve">. </w:t>
      </w:r>
    </w:p>
    <w:p w:rsidR="00301743" w:rsidRPr="00DB0571" w:rsidRDefault="00301743" w:rsidP="00B03DB8">
      <w:pPr>
        <w:spacing w:after="0" w:line="480" w:lineRule="auto"/>
        <w:ind w:left="720" w:hanging="720"/>
        <w:jc w:val="both"/>
        <w:rPr>
          <w:rFonts w:ascii="Times New Roman" w:hAnsi="Times New Roman" w:cs="Times New Roman"/>
          <w:sz w:val="24"/>
          <w:szCs w:val="24"/>
        </w:rPr>
      </w:pPr>
    </w:p>
    <w:p w:rsidR="00F8266B" w:rsidRPr="00F8266B" w:rsidRDefault="00F8266B" w:rsidP="00B03DB8">
      <w:pPr>
        <w:spacing w:after="0" w:line="480" w:lineRule="auto"/>
        <w:ind w:left="720" w:hanging="720"/>
        <w:jc w:val="both"/>
        <w:rPr>
          <w:rFonts w:ascii="Times New Roman" w:hAnsi="Times New Roman" w:cs="Times New Roman"/>
          <w:sz w:val="24"/>
          <w:szCs w:val="24"/>
        </w:rPr>
      </w:pPr>
    </w:p>
    <w:sectPr w:rsidR="00F8266B" w:rsidRPr="00F8266B" w:rsidSect="00553912">
      <w:headerReference w:type="even" r:id="rId11"/>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26C" w:rsidRDefault="0065026C">
      <w:pPr>
        <w:spacing w:after="0" w:line="240" w:lineRule="auto"/>
      </w:pPr>
      <w:r>
        <w:separator/>
      </w:r>
    </w:p>
  </w:endnote>
  <w:endnote w:type="continuationSeparator" w:id="0">
    <w:p w:rsidR="0065026C" w:rsidRDefault="0065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26C" w:rsidRDefault="0065026C">
      <w:pPr>
        <w:spacing w:after="0" w:line="240" w:lineRule="auto"/>
      </w:pPr>
      <w:r>
        <w:separator/>
      </w:r>
    </w:p>
  </w:footnote>
  <w:footnote w:type="continuationSeparator" w:id="0">
    <w:p w:rsidR="0065026C" w:rsidRDefault="006502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4138548"/>
      <w:docPartObj>
        <w:docPartGallery w:val="Page Numbers (Top of Page)"/>
        <w:docPartUnique/>
      </w:docPartObj>
    </w:sdtPr>
    <w:sdtEndPr>
      <w:rPr>
        <w:rStyle w:val="PageNumber"/>
      </w:rPr>
    </w:sdtEndPr>
    <w:sdtContent>
      <w:p w:rsidR="00ED6474" w:rsidRDefault="0065026C" w:rsidP="00467C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D6474" w:rsidRDefault="00ED6474" w:rsidP="00ED647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imes New Roman" w:hAnsi="Times New Roman" w:cs="Times New Roman"/>
        <w:sz w:val="24"/>
        <w:szCs w:val="24"/>
      </w:rPr>
      <w:id w:val="278537288"/>
      <w:docPartObj>
        <w:docPartGallery w:val="Page Numbers (Top of Page)"/>
        <w:docPartUnique/>
      </w:docPartObj>
    </w:sdtPr>
    <w:sdtEndPr>
      <w:rPr>
        <w:rStyle w:val="PageNumber"/>
      </w:rPr>
    </w:sdtEndPr>
    <w:sdtContent>
      <w:p w:rsidR="00ED6474" w:rsidRPr="008804D5" w:rsidRDefault="0065026C" w:rsidP="00467C15">
        <w:pPr>
          <w:pStyle w:val="Header"/>
          <w:framePr w:wrap="none" w:vAnchor="text" w:hAnchor="margin" w:xAlign="right" w:y="1"/>
          <w:rPr>
            <w:rStyle w:val="PageNumber"/>
            <w:rFonts w:ascii="Times New Roman" w:hAnsi="Times New Roman" w:cs="Times New Roman"/>
            <w:sz w:val="24"/>
            <w:szCs w:val="24"/>
          </w:rPr>
        </w:pPr>
        <w:r w:rsidRPr="008804D5">
          <w:rPr>
            <w:rStyle w:val="PageNumber"/>
            <w:rFonts w:ascii="Times New Roman" w:hAnsi="Times New Roman" w:cs="Times New Roman"/>
            <w:sz w:val="24"/>
            <w:szCs w:val="24"/>
          </w:rPr>
          <w:fldChar w:fldCharType="begin"/>
        </w:r>
        <w:r w:rsidRPr="008804D5">
          <w:rPr>
            <w:rStyle w:val="PageNumber"/>
            <w:rFonts w:ascii="Times New Roman" w:hAnsi="Times New Roman" w:cs="Times New Roman"/>
            <w:sz w:val="24"/>
            <w:szCs w:val="24"/>
          </w:rPr>
          <w:instrText xml:space="preserve"> PAGE </w:instrText>
        </w:r>
        <w:r w:rsidRPr="008804D5">
          <w:rPr>
            <w:rStyle w:val="PageNumber"/>
            <w:rFonts w:ascii="Times New Roman" w:hAnsi="Times New Roman" w:cs="Times New Roman"/>
            <w:sz w:val="24"/>
            <w:szCs w:val="24"/>
          </w:rPr>
          <w:fldChar w:fldCharType="separate"/>
        </w:r>
        <w:r w:rsidR="00553912">
          <w:rPr>
            <w:rStyle w:val="PageNumber"/>
            <w:rFonts w:ascii="Times New Roman" w:hAnsi="Times New Roman" w:cs="Times New Roman"/>
            <w:noProof/>
            <w:sz w:val="24"/>
            <w:szCs w:val="24"/>
          </w:rPr>
          <w:t>6</w:t>
        </w:r>
        <w:r w:rsidRPr="008804D5">
          <w:rPr>
            <w:rStyle w:val="PageNumber"/>
            <w:rFonts w:ascii="Times New Roman" w:hAnsi="Times New Roman" w:cs="Times New Roman"/>
            <w:sz w:val="24"/>
            <w:szCs w:val="24"/>
          </w:rPr>
          <w:fldChar w:fldCharType="end"/>
        </w:r>
      </w:p>
    </w:sdtContent>
  </w:sdt>
  <w:p w:rsidR="00553912" w:rsidRPr="00553912" w:rsidRDefault="00553912" w:rsidP="00553912">
    <w:pPr>
      <w:spacing w:after="0" w:line="480" w:lineRule="auto"/>
      <w:rPr>
        <w:rFonts w:ascii="Times New Roman" w:hAnsi="Times New Roman" w:cs="Times New Roman"/>
        <w:sz w:val="24"/>
        <w:szCs w:val="24"/>
      </w:rPr>
    </w:pPr>
    <w:r w:rsidRPr="00553912">
      <w:rPr>
        <w:rFonts w:ascii="Times New Roman" w:hAnsi="Times New Roman" w:cs="Times New Roman"/>
        <w:sz w:val="24"/>
        <w:szCs w:val="24"/>
      </w:rPr>
      <w:t xml:space="preserve">PHILLIPS COMPACT DISC CASE STUDY </w:t>
    </w:r>
  </w:p>
  <w:p w:rsidR="00ED6474" w:rsidRPr="008804D5" w:rsidRDefault="00553912" w:rsidP="00553912">
    <w:pPr>
      <w:pStyle w:val="Header"/>
      <w:tabs>
        <w:tab w:val="left" w:pos="8680"/>
      </w:tabs>
      <w:ind w:right="360"/>
      <w:rPr>
        <w:rFonts w:ascii="Times New Roman" w:hAnsi="Times New Roman" w:cs="Times New Roman"/>
        <w:sz w:val="24"/>
        <w:szCs w:val="24"/>
      </w:rPr>
    </w:pPr>
    <w:r>
      <w:rPr>
        <w:rFonts w:ascii="Times New Roman" w:hAnsi="Times New Roman" w:cs="Times New Roman"/>
        <w:sz w:val="24"/>
        <w:szCs w:val="24"/>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912" w:rsidRPr="00553912" w:rsidRDefault="00553912">
    <w:pPr>
      <w:pStyle w:val="Header"/>
      <w:rPr>
        <w:rFonts w:ascii="Times New Roman" w:hAnsi="Times New Roman" w:cs="Times New Roman"/>
        <w:sz w:val="24"/>
        <w:szCs w:val="24"/>
      </w:rPr>
    </w:pPr>
    <w:r w:rsidRPr="00553912">
      <w:rPr>
        <w:rFonts w:ascii="Times New Roman" w:hAnsi="Times New Roman" w:cs="Times New Roman"/>
        <w:b/>
        <w:sz w:val="24"/>
        <w:szCs w:val="24"/>
      </w:rPr>
      <w:t>R</w:t>
    </w:r>
    <w:r w:rsidRPr="00553912">
      <w:rPr>
        <w:rFonts w:ascii="Times New Roman" w:hAnsi="Times New Roman" w:cs="Times New Roman"/>
        <w:sz w:val="24"/>
        <w:szCs w:val="24"/>
      </w:rPr>
      <w:t xml:space="preserve">unning </w:t>
    </w:r>
    <w:r w:rsidRPr="00553912">
      <w:rPr>
        <w:rFonts w:ascii="Times New Roman" w:hAnsi="Times New Roman" w:cs="Times New Roman"/>
        <w:b/>
        <w:sz w:val="24"/>
        <w:szCs w:val="24"/>
      </w:rPr>
      <w:t>H</w:t>
    </w:r>
    <w:r w:rsidRPr="00553912">
      <w:rPr>
        <w:rFonts w:ascii="Times New Roman" w:hAnsi="Times New Roman" w:cs="Times New Roman"/>
        <w:sz w:val="24"/>
        <w:szCs w:val="24"/>
      </w:rPr>
      <w:t xml:space="preserve">ead: </w:t>
    </w:r>
    <w:r w:rsidRPr="00553912">
      <w:rPr>
        <w:rFonts w:ascii="Times New Roman" w:hAnsi="Times New Roman" w:cs="Times New Roman"/>
        <w:sz w:val="24"/>
        <w:szCs w:val="24"/>
      </w:rPr>
      <w:t>PHILLIPS COMPACT DISC CASE STUDY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17982"/>
    <w:multiLevelType w:val="hybridMultilevel"/>
    <w:tmpl w:val="766CA7F4"/>
    <w:lvl w:ilvl="0" w:tplc="49F49336">
      <w:start w:val="1"/>
      <w:numFmt w:val="bullet"/>
      <w:lvlText w:val=""/>
      <w:lvlJc w:val="left"/>
      <w:pPr>
        <w:ind w:left="720" w:hanging="360"/>
      </w:pPr>
      <w:rPr>
        <w:rFonts w:ascii="Symbol" w:hAnsi="Symbol" w:hint="default"/>
      </w:rPr>
    </w:lvl>
    <w:lvl w:ilvl="1" w:tplc="1F0A3754" w:tentative="1">
      <w:start w:val="1"/>
      <w:numFmt w:val="bullet"/>
      <w:lvlText w:val="o"/>
      <w:lvlJc w:val="left"/>
      <w:pPr>
        <w:ind w:left="1440" w:hanging="360"/>
      </w:pPr>
      <w:rPr>
        <w:rFonts w:ascii="Courier New" w:hAnsi="Courier New" w:cs="Courier New" w:hint="default"/>
      </w:rPr>
    </w:lvl>
    <w:lvl w:ilvl="2" w:tplc="01E28E2C" w:tentative="1">
      <w:start w:val="1"/>
      <w:numFmt w:val="bullet"/>
      <w:lvlText w:val=""/>
      <w:lvlJc w:val="left"/>
      <w:pPr>
        <w:ind w:left="2160" w:hanging="360"/>
      </w:pPr>
      <w:rPr>
        <w:rFonts w:ascii="Wingdings" w:hAnsi="Wingdings" w:hint="default"/>
      </w:rPr>
    </w:lvl>
    <w:lvl w:ilvl="3" w:tplc="A64A1840" w:tentative="1">
      <w:start w:val="1"/>
      <w:numFmt w:val="bullet"/>
      <w:lvlText w:val=""/>
      <w:lvlJc w:val="left"/>
      <w:pPr>
        <w:ind w:left="2880" w:hanging="360"/>
      </w:pPr>
      <w:rPr>
        <w:rFonts w:ascii="Symbol" w:hAnsi="Symbol" w:hint="default"/>
      </w:rPr>
    </w:lvl>
    <w:lvl w:ilvl="4" w:tplc="C8E237B2" w:tentative="1">
      <w:start w:val="1"/>
      <w:numFmt w:val="bullet"/>
      <w:lvlText w:val="o"/>
      <w:lvlJc w:val="left"/>
      <w:pPr>
        <w:ind w:left="3600" w:hanging="360"/>
      </w:pPr>
      <w:rPr>
        <w:rFonts w:ascii="Courier New" w:hAnsi="Courier New" w:cs="Courier New" w:hint="default"/>
      </w:rPr>
    </w:lvl>
    <w:lvl w:ilvl="5" w:tplc="0A5CD56E" w:tentative="1">
      <w:start w:val="1"/>
      <w:numFmt w:val="bullet"/>
      <w:lvlText w:val=""/>
      <w:lvlJc w:val="left"/>
      <w:pPr>
        <w:ind w:left="4320" w:hanging="360"/>
      </w:pPr>
      <w:rPr>
        <w:rFonts w:ascii="Wingdings" w:hAnsi="Wingdings" w:hint="default"/>
      </w:rPr>
    </w:lvl>
    <w:lvl w:ilvl="6" w:tplc="835CF27A" w:tentative="1">
      <w:start w:val="1"/>
      <w:numFmt w:val="bullet"/>
      <w:lvlText w:val=""/>
      <w:lvlJc w:val="left"/>
      <w:pPr>
        <w:ind w:left="5040" w:hanging="360"/>
      </w:pPr>
      <w:rPr>
        <w:rFonts w:ascii="Symbol" w:hAnsi="Symbol" w:hint="default"/>
      </w:rPr>
    </w:lvl>
    <w:lvl w:ilvl="7" w:tplc="F56274C6" w:tentative="1">
      <w:start w:val="1"/>
      <w:numFmt w:val="bullet"/>
      <w:lvlText w:val="o"/>
      <w:lvlJc w:val="left"/>
      <w:pPr>
        <w:ind w:left="5760" w:hanging="360"/>
      </w:pPr>
      <w:rPr>
        <w:rFonts w:ascii="Courier New" w:hAnsi="Courier New" w:cs="Courier New" w:hint="default"/>
      </w:rPr>
    </w:lvl>
    <w:lvl w:ilvl="8" w:tplc="4226316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66B"/>
    <w:rsid w:val="00011133"/>
    <w:rsid w:val="000371C5"/>
    <w:rsid w:val="001F75EB"/>
    <w:rsid w:val="002348EA"/>
    <w:rsid w:val="002569AE"/>
    <w:rsid w:val="00262D4C"/>
    <w:rsid w:val="002772A7"/>
    <w:rsid w:val="002A1C03"/>
    <w:rsid w:val="00301743"/>
    <w:rsid w:val="003521A0"/>
    <w:rsid w:val="003A04B7"/>
    <w:rsid w:val="003C1F5E"/>
    <w:rsid w:val="003D766E"/>
    <w:rsid w:val="004433CD"/>
    <w:rsid w:val="00467C15"/>
    <w:rsid w:val="004722C2"/>
    <w:rsid w:val="004D5027"/>
    <w:rsid w:val="004F05A0"/>
    <w:rsid w:val="00505AE6"/>
    <w:rsid w:val="00553912"/>
    <w:rsid w:val="00570BB0"/>
    <w:rsid w:val="00600E47"/>
    <w:rsid w:val="00605515"/>
    <w:rsid w:val="00627281"/>
    <w:rsid w:val="00635CFD"/>
    <w:rsid w:val="0065026C"/>
    <w:rsid w:val="00664FE6"/>
    <w:rsid w:val="006A1720"/>
    <w:rsid w:val="006D6963"/>
    <w:rsid w:val="00735248"/>
    <w:rsid w:val="007477C0"/>
    <w:rsid w:val="00780664"/>
    <w:rsid w:val="00781DD2"/>
    <w:rsid w:val="007C5D03"/>
    <w:rsid w:val="00823AAF"/>
    <w:rsid w:val="00855947"/>
    <w:rsid w:val="008804D5"/>
    <w:rsid w:val="0091183D"/>
    <w:rsid w:val="00922830"/>
    <w:rsid w:val="0098113E"/>
    <w:rsid w:val="009A3E3D"/>
    <w:rsid w:val="00A36BBA"/>
    <w:rsid w:val="00A77D8D"/>
    <w:rsid w:val="00A94C8C"/>
    <w:rsid w:val="00AC0FCD"/>
    <w:rsid w:val="00AF54E3"/>
    <w:rsid w:val="00B03DB8"/>
    <w:rsid w:val="00B05B7C"/>
    <w:rsid w:val="00B40AFA"/>
    <w:rsid w:val="00B5240A"/>
    <w:rsid w:val="00B76405"/>
    <w:rsid w:val="00B84534"/>
    <w:rsid w:val="00B95704"/>
    <w:rsid w:val="00BD0A0F"/>
    <w:rsid w:val="00C4562B"/>
    <w:rsid w:val="00C55906"/>
    <w:rsid w:val="00C959EE"/>
    <w:rsid w:val="00CA2245"/>
    <w:rsid w:val="00CF461E"/>
    <w:rsid w:val="00D07582"/>
    <w:rsid w:val="00D2772E"/>
    <w:rsid w:val="00D53F65"/>
    <w:rsid w:val="00D67009"/>
    <w:rsid w:val="00DA7CB6"/>
    <w:rsid w:val="00DB0571"/>
    <w:rsid w:val="00E31522"/>
    <w:rsid w:val="00E92416"/>
    <w:rsid w:val="00EA6999"/>
    <w:rsid w:val="00ED6474"/>
    <w:rsid w:val="00EE22D8"/>
    <w:rsid w:val="00F04BFF"/>
    <w:rsid w:val="00F8266B"/>
    <w:rsid w:val="00FC5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571"/>
    <w:rPr>
      <w:color w:val="0563C1" w:themeColor="hyperlink"/>
      <w:u w:val="single"/>
    </w:rPr>
  </w:style>
  <w:style w:type="character" w:customStyle="1" w:styleId="UnresolvedMention">
    <w:name w:val="Unresolved Mention"/>
    <w:basedOn w:val="DefaultParagraphFont"/>
    <w:uiPriority w:val="99"/>
    <w:semiHidden/>
    <w:unhideWhenUsed/>
    <w:rsid w:val="00DB0571"/>
    <w:rPr>
      <w:color w:val="605E5C"/>
      <w:shd w:val="clear" w:color="auto" w:fill="E1DFDD"/>
    </w:rPr>
  </w:style>
  <w:style w:type="paragraph" w:styleId="Header">
    <w:name w:val="header"/>
    <w:basedOn w:val="Normal"/>
    <w:link w:val="HeaderChar"/>
    <w:uiPriority w:val="99"/>
    <w:unhideWhenUsed/>
    <w:rsid w:val="00ED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474"/>
  </w:style>
  <w:style w:type="paragraph" w:styleId="Footer">
    <w:name w:val="footer"/>
    <w:basedOn w:val="Normal"/>
    <w:link w:val="FooterChar"/>
    <w:uiPriority w:val="99"/>
    <w:unhideWhenUsed/>
    <w:rsid w:val="00ED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474"/>
  </w:style>
  <w:style w:type="character" w:styleId="PageNumber">
    <w:name w:val="page number"/>
    <w:basedOn w:val="DefaultParagraphFont"/>
    <w:uiPriority w:val="99"/>
    <w:semiHidden/>
    <w:unhideWhenUsed/>
    <w:rsid w:val="00ED6474"/>
  </w:style>
  <w:style w:type="paragraph" w:styleId="ListParagraph">
    <w:name w:val="List Paragraph"/>
    <w:basedOn w:val="Normal"/>
    <w:uiPriority w:val="34"/>
    <w:qFormat/>
    <w:rsid w:val="009A3E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571"/>
    <w:rPr>
      <w:color w:val="0563C1" w:themeColor="hyperlink"/>
      <w:u w:val="single"/>
    </w:rPr>
  </w:style>
  <w:style w:type="character" w:customStyle="1" w:styleId="UnresolvedMention">
    <w:name w:val="Unresolved Mention"/>
    <w:basedOn w:val="DefaultParagraphFont"/>
    <w:uiPriority w:val="99"/>
    <w:semiHidden/>
    <w:unhideWhenUsed/>
    <w:rsid w:val="00DB0571"/>
    <w:rPr>
      <w:color w:val="605E5C"/>
      <w:shd w:val="clear" w:color="auto" w:fill="E1DFDD"/>
    </w:rPr>
  </w:style>
  <w:style w:type="paragraph" w:styleId="Header">
    <w:name w:val="header"/>
    <w:basedOn w:val="Normal"/>
    <w:link w:val="HeaderChar"/>
    <w:uiPriority w:val="99"/>
    <w:unhideWhenUsed/>
    <w:rsid w:val="00ED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474"/>
  </w:style>
  <w:style w:type="paragraph" w:styleId="Footer">
    <w:name w:val="footer"/>
    <w:basedOn w:val="Normal"/>
    <w:link w:val="FooterChar"/>
    <w:uiPriority w:val="99"/>
    <w:unhideWhenUsed/>
    <w:rsid w:val="00ED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474"/>
  </w:style>
  <w:style w:type="character" w:styleId="PageNumber">
    <w:name w:val="page number"/>
    <w:basedOn w:val="DefaultParagraphFont"/>
    <w:uiPriority w:val="99"/>
    <w:semiHidden/>
    <w:unhideWhenUsed/>
    <w:rsid w:val="00ED6474"/>
  </w:style>
  <w:style w:type="paragraph" w:styleId="ListParagraph">
    <w:name w:val="List Paragraph"/>
    <w:basedOn w:val="Normal"/>
    <w:uiPriority w:val="34"/>
    <w:qFormat/>
    <w:rsid w:val="009A3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9/mspec.1988.6449146"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07/bf02425264" TargetMode="External"/><Relationship Id="rId4" Type="http://schemas.openxmlformats.org/officeDocument/2006/relationships/settings" Target="settings.xml"/><Relationship Id="rId9" Type="http://schemas.openxmlformats.org/officeDocument/2006/relationships/hyperlink" Target="https://doi.org/10.1007/s10489-020-01806-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6</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ODHIAMBO</dc:creator>
  <cp:lastModifiedBy>VINNY</cp:lastModifiedBy>
  <cp:revision>6</cp:revision>
  <dcterms:created xsi:type="dcterms:W3CDTF">2021-07-28T23:00:00Z</dcterms:created>
  <dcterms:modified xsi:type="dcterms:W3CDTF">2021-07-28T23:40:00Z</dcterms:modified>
</cp:coreProperties>
</file>